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非英语专业博士、硕士研究生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第一外国语课程免修申请表</w:t>
      </w:r>
    </w:p>
    <w:p>
      <w:pPr>
        <w:ind w:firstLine="420" w:firstLineChars="0"/>
        <w:jc w:val="both"/>
        <w:rPr>
          <w:rFonts w:hint="eastAsia"/>
          <w:sz w:val="24"/>
          <w:szCs w:val="24"/>
          <w:lang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所在培养单位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专业</w:t>
      </w:r>
    </w:p>
    <w:tbl>
      <w:tblPr>
        <w:tblStyle w:val="6"/>
        <w:tblW w:w="8019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33"/>
        <w:gridCol w:w="930"/>
        <w:gridCol w:w="904"/>
        <w:gridCol w:w="166"/>
        <w:gridCol w:w="650"/>
        <w:gridCol w:w="85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托福成绩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雅思成绩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全国大学英语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六级成绩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国家专业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外语成绩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入学英语成绩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4" w:hRule="atLeast"/>
        </w:trPr>
        <w:tc>
          <w:tcPr>
            <w:tcW w:w="8019" w:type="dxa"/>
            <w:gridSpan w:val="8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相应成绩证明复印件粘贴于下方：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019" w:type="dxa"/>
            <w:gridSpan w:val="8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研究生院审核结果：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研究生院盖章：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宁夏大学关于非英语专业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博士、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硕士</w:t>
      </w:r>
      <w:r>
        <w:rPr>
          <w:rFonts w:hint="eastAsia" w:ascii="黑体" w:hAnsi="黑体" w:eastAsia="黑体" w:cs="黑体"/>
          <w:sz w:val="32"/>
          <w:szCs w:val="32"/>
        </w:rPr>
        <w:t>研究生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第一外国语学习和考试的规定（修订）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为了激励研究生学习英语的积极性，根据教育部《非英语专业研究生英语（第一外国语）教学大纲》的学习要求，保证我校研究生教育和学位授予质量，对研究生在学期间英语学习和考试作如下规定：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—、研究生英语课程，即第一外国语。第一外国语考试在学期末进行，由外国语学院组织。课程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成绩</w:t>
      </w:r>
      <w:r>
        <w:rPr>
          <w:rFonts w:hint="default" w:ascii="Times New Roman" w:hAnsi="Times New Roman" w:eastAsia="宋体" w:cs="Times New Roman"/>
          <w:sz w:val="24"/>
          <w:szCs w:val="24"/>
        </w:rPr>
        <w:t>75分为合格分数线。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二、第一外国语考试不合格者，可在下一年度重修一次，重修后仍不合格者按中期考核有关规定分流。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三、所有攻读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硕士、博士</w:t>
      </w:r>
      <w:r>
        <w:rPr>
          <w:rFonts w:hint="default" w:ascii="Times New Roman" w:hAnsi="Times New Roman" w:eastAsia="宋体" w:cs="Times New Roman"/>
          <w:sz w:val="24"/>
          <w:szCs w:val="24"/>
        </w:rPr>
        <w:t>学位研究生，都必须参加第一外国语学习、考试（免修生除外）。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四、满足下列条件之一者可以申请第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外国语免修免考：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托福成绩不低于85分；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雅思</w:t>
      </w:r>
      <w:r>
        <w:rPr>
          <w:rFonts w:hint="default" w:ascii="Times New Roman" w:hAnsi="Times New Roman" w:eastAsia="宋体" w:cs="Times New Roman"/>
          <w:sz w:val="24"/>
          <w:szCs w:val="24"/>
        </w:rPr>
        <w:t>成绩不低于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6.0</w:t>
      </w:r>
      <w:r>
        <w:rPr>
          <w:rFonts w:hint="default" w:ascii="Times New Roman" w:hAnsi="Times New Roman" w:eastAsia="宋体" w:cs="Times New Roman"/>
          <w:sz w:val="24"/>
          <w:szCs w:val="24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</w:rPr>
        <w:t>全国大学英语六级考试成绩不低于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4"/>
          <w:szCs w:val="24"/>
        </w:rPr>
        <w:t>通过国家专业外语四级考试成绩不低于65分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4"/>
          <w:szCs w:val="24"/>
        </w:rPr>
        <w:t>当年考研入学英语成绩不低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五、新生入学在规定时间内，通过研究生管理平台提交非英语专业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博士、</w:t>
      </w:r>
      <w:r>
        <w:rPr>
          <w:rFonts w:hint="default" w:ascii="Times New Roman" w:hAnsi="Times New Roman" w:eastAsia="宋体" w:cs="Times New Roman"/>
          <w:sz w:val="24"/>
          <w:szCs w:val="24"/>
        </w:rPr>
        <w:t>硕士研究生第一外国语免修申请，携英语相应成绩证明原件到所在学院进行审査，符合条件者可获得免修免考资格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不再参加第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外国语学习、考试，成绩记为85分。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六、本规定适用于非外语专业博士、硕士研究生。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CC207B"/>
    <w:rsid w:val="1522171B"/>
    <w:rsid w:val="1BC466F9"/>
    <w:rsid w:val="1DEF76C9"/>
    <w:rsid w:val="2ECB3E81"/>
    <w:rsid w:val="32B963CD"/>
    <w:rsid w:val="375D6B62"/>
    <w:rsid w:val="3EE819EB"/>
    <w:rsid w:val="3FE32EEC"/>
    <w:rsid w:val="4C491F4C"/>
    <w:rsid w:val="4D7424A5"/>
    <w:rsid w:val="79FA4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after="10" w:afterLines="0"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" w:beforeLines="0" w:after="10" w:afterLines="0" w:line="360" w:lineRule="auto"/>
      <w:outlineLvl w:val="1"/>
    </w:pPr>
    <w:rPr>
      <w:rFonts w:ascii="Arial" w:hAnsi="Arial" w:eastAsia="宋体"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2018-09-11T03:26:45Z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